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9E2" w:rsidRDefault="004C4659">
      <w:pPr>
        <w:spacing w:before="4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CITY OF TWO RIVERS CITY COUNCIL</w:t>
      </w:r>
    </w:p>
    <w:p w:rsidR="00D309E2" w:rsidRDefault="004C4659">
      <w:pPr>
        <w:spacing w:before="260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PUBLIC WORKS COMMITTEE</w:t>
      </w:r>
    </w:p>
    <w:p w:rsidR="00D309E2" w:rsidRDefault="004C4659">
      <w:pPr>
        <w:spacing w:line="252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Monday, October 7, 2019 - 4:45 P.M. </w:t>
      </w:r>
      <w:r>
        <w:rPr>
          <w:rFonts w:ascii="Arial" w:eastAsia="Arial" w:hAnsi="Arial"/>
          <w:b/>
          <w:color w:val="000000"/>
        </w:rPr>
        <w:br/>
        <w:t>City Hall: Third Floor Committee Room</w:t>
      </w:r>
    </w:p>
    <w:p w:rsidR="00D309E2" w:rsidRDefault="004C4659">
      <w:pPr>
        <w:spacing w:before="325" w:line="317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8"/>
        </w:rPr>
      </w:pPr>
      <w:r>
        <w:rPr>
          <w:rFonts w:ascii="Arial" w:eastAsia="Arial" w:hAnsi="Arial"/>
          <w:b/>
          <w:color w:val="000000"/>
          <w:spacing w:val="1"/>
          <w:sz w:val="28"/>
        </w:rPr>
        <w:t>AGENDA</w:t>
      </w:r>
    </w:p>
    <w:p w:rsidR="00D309E2" w:rsidRDefault="004C4659" w:rsidP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61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bookmarkStart w:id="0" w:name="_GoBack"/>
      <w:bookmarkEnd w:id="0"/>
      <w:r>
        <w:rPr>
          <w:rFonts w:ascii="Arial" w:eastAsia="Arial" w:hAnsi="Arial"/>
          <w:color w:val="000000"/>
        </w:rPr>
        <w:t>Call to Order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360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Roll Call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6" w:line="252" w:lineRule="exact"/>
        <w:ind w:lef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Review and Approval of Minutes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Public Input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49" w:line="255" w:lineRule="exact"/>
        <w:ind w:left="1080" w:right="72" w:hanging="72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Requests for Traffic / Pedestrian / Parking Controls Discussion and Enforcement Updates - Action as necessary regarding the following</w:t>
      </w:r>
    </w:p>
    <w:p w:rsidR="00D309E2" w:rsidRDefault="004C4659">
      <w:pPr>
        <w:spacing w:before="250" w:line="254" w:lineRule="exact"/>
        <w:ind w:left="1440" w:right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Police Department and Engineering Recommendation for Elimination of Parking along the East side of the 2200 Block of Jeffe</w:t>
      </w:r>
      <w:r>
        <w:rPr>
          <w:rFonts w:ascii="Arial" w:eastAsia="Arial" w:hAnsi="Arial"/>
          <w:color w:val="000000"/>
        </w:rPr>
        <w:t>rson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7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Continued Discussion regarding possible formation of Street Utility. Action as Needed.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Other Items that may come before the Committee: Consideration and action (if needed)</w:t>
      </w:r>
    </w:p>
    <w:p w:rsidR="00D309E2" w:rsidRDefault="004C4659">
      <w:pPr>
        <w:spacing w:before="266" w:line="238" w:lineRule="exact"/>
        <w:ind w:left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Project Updates </w:t>
      </w:r>
      <w:r>
        <w:rPr>
          <w:rFonts w:ascii="Arial" w:eastAsia="Arial" w:hAnsi="Arial"/>
          <w:color w:val="000000"/>
        </w:rPr>
        <w:br/>
        <w:t>14</w:t>
      </w:r>
      <w:r>
        <w:rPr>
          <w:rFonts w:ascii="Arial" w:eastAsia="Arial" w:hAnsi="Arial"/>
          <w:color w:val="000000"/>
          <w:vertAlign w:val="superscript"/>
        </w:rPr>
        <w:t>th</w:t>
      </w:r>
      <w:r>
        <w:rPr>
          <w:rFonts w:ascii="Arial" w:eastAsia="Arial" w:hAnsi="Arial"/>
          <w:color w:val="000000"/>
        </w:rPr>
        <w:t xml:space="preserve"> Street</w:t>
      </w:r>
    </w:p>
    <w:p w:rsidR="00D309E2" w:rsidRDefault="004C4659">
      <w:pPr>
        <w:spacing w:before="17" w:line="254" w:lineRule="exact"/>
        <w:ind w:left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Trail to South Pier </w:t>
      </w:r>
      <w:r>
        <w:rPr>
          <w:rFonts w:ascii="Arial" w:eastAsia="Arial" w:hAnsi="Arial"/>
          <w:color w:val="000000"/>
        </w:rPr>
        <w:br/>
        <w:t>Other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48" w:line="260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Budget Considerations </w:t>
      </w:r>
      <w:r>
        <w:rPr>
          <w:rFonts w:ascii="Arial" w:eastAsia="Arial" w:hAnsi="Arial"/>
          <w:color w:val="000000"/>
          <w:sz w:val="24"/>
        </w:rPr>
        <w:t xml:space="preserve">– </w:t>
      </w:r>
      <w:r>
        <w:rPr>
          <w:rFonts w:ascii="Arial" w:eastAsia="Arial" w:hAnsi="Arial"/>
          <w:color w:val="000000"/>
        </w:rPr>
        <w:t>Capital Items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line="504" w:lineRule="exact"/>
        <w:ind w:left="1440" w:hanging="10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Set Date, Time and Agenda Items for next Committee Meetings </w:t>
      </w:r>
      <w:r>
        <w:rPr>
          <w:rFonts w:ascii="Arial" w:eastAsia="Arial" w:hAnsi="Arial"/>
          <w:color w:val="000000"/>
        </w:rPr>
        <w:br/>
        <w:t>Suggested as Monday, November 4, 2019 at 4:45 pm</w:t>
      </w:r>
    </w:p>
    <w:p w:rsidR="00D309E2" w:rsidRDefault="004C4659">
      <w:pPr>
        <w:numPr>
          <w:ilvl w:val="0"/>
          <w:numId w:val="1"/>
        </w:numPr>
        <w:tabs>
          <w:tab w:val="clear" w:pos="720"/>
          <w:tab w:val="left" w:pos="1080"/>
        </w:tabs>
        <w:spacing w:before="252" w:line="252" w:lineRule="exact"/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Adjournment</w:t>
      </w:r>
    </w:p>
    <w:p w:rsidR="004C4659" w:rsidRDefault="004C4659" w:rsidP="004C4659">
      <w:pPr>
        <w:tabs>
          <w:tab w:val="left" w:pos="720"/>
          <w:tab w:val="left" w:pos="1080"/>
        </w:tabs>
        <w:spacing w:before="252" w:line="252" w:lineRule="exact"/>
        <w:ind w:left="1080"/>
        <w:textAlignment w:val="baseline"/>
        <w:rPr>
          <w:rFonts w:ascii="Arial" w:eastAsia="Arial" w:hAnsi="Arial"/>
          <w:color w:val="000000"/>
        </w:rPr>
      </w:pPr>
    </w:p>
    <w:p w:rsidR="00D309E2" w:rsidRPr="004C4659" w:rsidRDefault="004C4659" w:rsidP="004C4659">
      <w:pPr>
        <w:ind w:right="72"/>
        <w:jc w:val="both"/>
        <w:textAlignment w:val="baseline"/>
        <w:rPr>
          <w:rFonts w:ascii="Arial" w:eastAsia="Arial" w:hAnsi="Arial"/>
          <w:color w:val="000000"/>
          <w:sz w:val="18"/>
        </w:rPr>
      </w:pPr>
      <w:r w:rsidRPr="004C4659">
        <w:rPr>
          <w:rFonts w:ascii="Arial" w:eastAsia="Arial" w:hAnsi="Arial"/>
          <w:color w:val="000000"/>
          <w:sz w:val="18"/>
        </w:rPr>
        <w:t>Please note, upon reasonable notice, efforts will be made to accommodate the needs of disabled individuals through appropriate aids an</w:t>
      </w:r>
      <w:r w:rsidRPr="004C4659">
        <w:rPr>
          <w:rFonts w:ascii="Arial" w:eastAsia="Arial" w:hAnsi="Arial"/>
          <w:color w:val="000000"/>
          <w:sz w:val="18"/>
        </w:rPr>
        <w:t>d services. For additional information or to request this service, please contact the Office of City Manager.</w:t>
      </w:r>
    </w:p>
    <w:p w:rsidR="00D309E2" w:rsidRPr="004C4659" w:rsidRDefault="004C4659" w:rsidP="004C4659">
      <w:pPr>
        <w:jc w:val="both"/>
        <w:textAlignment w:val="baseline"/>
        <w:rPr>
          <w:rFonts w:ascii="Arial" w:eastAsia="Arial" w:hAnsi="Arial"/>
          <w:color w:val="000000"/>
          <w:sz w:val="18"/>
        </w:rPr>
      </w:pPr>
      <w:r w:rsidRPr="004C4659">
        <w:rPr>
          <w:rFonts w:ascii="Arial" w:eastAsia="Arial" w:hAnsi="Arial"/>
          <w:color w:val="000000"/>
          <w:sz w:val="18"/>
        </w:rPr>
        <w:t>It is possible that members and possibly a quorum of the City Council or other governmental bodies of the municipality may attend the above-stated</w:t>
      </w:r>
      <w:r w:rsidRPr="004C4659">
        <w:rPr>
          <w:rFonts w:ascii="Arial" w:eastAsia="Arial" w:hAnsi="Arial"/>
          <w:color w:val="000000"/>
          <w:sz w:val="18"/>
        </w:rPr>
        <w:t xml:space="preserve"> meeting to gather information; no action will be taken by any governmental body at the above-stated meeting other than the governmental body specifically referred to above in this notice.</w:t>
      </w:r>
    </w:p>
    <w:sectPr w:rsidR="00D309E2" w:rsidRPr="004C4659" w:rsidSect="004C4659">
      <w:pgSz w:w="12240" w:h="15840"/>
      <w:pgMar w:top="1340" w:right="1260" w:bottom="224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5B9B"/>
    <w:multiLevelType w:val="multilevel"/>
    <w:tmpl w:val="0F1CE846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9E2"/>
    <w:rsid w:val="004C4659"/>
    <w:rsid w:val="00D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853A"/>
  <w15:docId w15:val="{BC00D935-71AB-451F-9185-F52919EF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Raboine</cp:lastModifiedBy>
  <cp:revision>2</cp:revision>
  <dcterms:created xsi:type="dcterms:W3CDTF">2019-10-17T14:14:00Z</dcterms:created>
  <dcterms:modified xsi:type="dcterms:W3CDTF">2019-10-17T14:17:00Z</dcterms:modified>
</cp:coreProperties>
</file>