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jpg" ContentType="image/jp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tbl>
      <w:tblPr>
        <w:jc w:val="left"/>
        <w:tblLayout w:type="fixed"/>
        <w:tblCellMar>
          <w:left w:w="0" w:type="dxa"/>
          <w:right w:w="0" w:type="dxa"/>
        </w:tblCellMar>
      </w:tblPr>
      <w:tblGrid>
        <w:gridCol w:w="8146"/>
        <w:gridCol w:w="2654"/>
      </w:tblGrid>
      <w:tr>
        <w:trPr>
          <w:trHeight w:val="1790" w:hRule="exact"/>
        </w:trPr>
        <w:tc>
          <w:tcPr>
            <w:tcW w:w="8146" w:type="auto"/>
            <w:gridSpan w:val="1"/>
            <w:tcBorders>
              <w:top w:val="none" w:sz="0" w:color="000000"/>
              <w:left w:val="none" w:sz="0" w:color="000000"/>
              <w:bottom w:val="none" w:sz="0" w:color="000000"/>
              <w:right w:val="none" w:sz="0" w:color="000000"/>
            </w:tcBorders>
            <w:textDirection w:val="lrTb"/>
            <w:vAlign w:val="bottom"/>
          </w:tcPr>
          <w:p>
            <w:pPr>
              <w:pageBreakBefore w:val="false"/>
              <w:spacing w:before="270" w:after="0" w:line="252" w:lineRule="exact"/>
              <w:ind w:right="0" w:left="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Two Rivers City Hall</w:t>
              <w:br/>
            </w:r>
            <w:r>
              <w:rPr>
                <w:rFonts w:ascii="Arial" w:hAnsi="Arial" w:eastAsia="Arial"/>
                <w:color w:val="000000"/>
                <w:spacing w:val="0"/>
                <w:w w:val="100"/>
                <w:sz w:val="22"/>
                <w:vertAlign w:val="baseline"/>
                <w:lang w:val="en-US"/>
              </w:rPr>
              <w:t xml:space="preserve">1717 East Park Street</w:t>
              <w:br/>
            </w:r>
            <w:r>
              <w:rPr>
                <w:rFonts w:ascii="Arial" w:hAnsi="Arial" w:eastAsia="Arial"/>
                <w:color w:val="000000"/>
                <w:spacing w:val="0"/>
                <w:w w:val="100"/>
                <w:sz w:val="22"/>
                <w:vertAlign w:val="baseline"/>
                <w:lang w:val="en-US"/>
              </w:rPr>
              <w:t xml:space="preserve">Council Chambers</w:t>
              <w:br/>
            </w:r>
            <w:r>
              <w:rPr>
                <w:rFonts w:ascii="Arial" w:hAnsi="Arial" w:eastAsia="Arial"/>
                <w:color w:val="000000"/>
                <w:spacing w:val="0"/>
                <w:w w:val="100"/>
                <w:sz w:val="22"/>
                <w:vertAlign w:val="baseline"/>
                <w:lang w:val="en-US"/>
              </w:rPr>
              <w:t xml:space="preserve">Two Rivers, WI 54241</w:t>
              <w:br/>
            </w:r>
            <w:r>
              <w:rPr>
                <w:rFonts w:ascii="Arial" w:hAnsi="Arial" w:eastAsia="Arial"/>
                <w:color w:val="000000"/>
                <w:spacing w:val="0"/>
                <w:w w:val="100"/>
                <w:sz w:val="22"/>
                <w:vertAlign w:val="baseline"/>
                <w:lang w:val="en-US"/>
              </w:rPr>
              <w:t xml:space="preserve">(920) 793-5532</w:t>
              <w:br/>
            </w:r>
            <w:hyperlink r:id="dhId1">
              <w:r>
                <w:rPr>
                  <w:rFonts w:ascii="Arial" w:hAnsi="Arial" w:eastAsia="Arial"/>
                  <w:color w:val="0000FF"/>
                  <w:spacing w:val="0"/>
                  <w:w w:val="100"/>
                  <w:sz w:val="22"/>
                  <w:u w:val="single"/>
                  <w:vertAlign w:val="baseline"/>
                  <w:lang w:val="en-US"/>
                </w:rPr>
                <w:t xml:space="preserve">www.two-rivers.org</w:t>
              </w:r>
            </w:hyperlink>
            <w:r>
              <w:rPr>
                <w:rFonts w:ascii="Arial" w:hAnsi="Arial" w:eastAsia="Arial"/>
                <w:color w:val="000000"/>
                <w:spacing w:val="0"/>
                <w:w w:val="100"/>
                <w:sz w:val="22"/>
                <w:vertAlign w:val="baseline"/>
                <w:lang w:val="en-US"/>
              </w:rPr>
              <w:t xml:space="preserve">
</w:t>
            </w:r>
          </w:p>
        </w:tc>
        <w:tc>
          <w:tcPr>
            <w:tcW w:w="10800" w:type="auto"/>
            <w:gridSpan w:val="1"/>
            <w:tcBorders>
              <w:top w:val="none" w:sz="0" w:color="000000"/>
              <w:left w:val="none" w:sz="0" w:color="000000"/>
              <w:bottom w:val="none" w:sz="0" w:color="000000"/>
              <w:right w:val="none" w:sz="0" w:color="000000"/>
            </w:tcBorders>
            <w:textDirection w:val="lrTb"/>
            <w:vAlign w:val="top"/>
          </w:tcPr>
          <w:p>
            <w:pPr>
              <w:pageBreakBefore w:val="false"/>
              <w:spacing w:before="1" w:after="4" w:line="240" w:lineRule="auto"/>
              <w:ind w:right="77" w:left="0"/>
              <w:jc w:val="left"/>
              <w:textAlignment w:val="baseline"/>
            </w:pPr>
            <w:r>
              <w:drawing>
                <wp:inline>
                  <wp:extent cx="1636395" cy="109410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1636395" cy="1094105"/>
                          </a:xfrm>
                          <a:prstGeom prst="rect"/>
                        </pic:spPr>
                      </pic:pic>
                    </a:graphicData>
                  </a:graphic>
                </wp:inline>
              </w:drawing>
            </w:r>
          </w:p>
        </w:tc>
      </w:tr>
    </w:tbl>
    <w:p>
      <w:pPr>
        <w:spacing w:before="0" w:after="232" w:line="20" w:lineRule="exact"/>
      </w:pPr>
    </w:p>
    <w:p>
      <w:pPr>
        <w:pageBreakBefore w:val="false"/>
        <w:spacing w:before="3" w:after="0" w:line="321" w:lineRule="exact"/>
        <w:ind w:right="0" w:left="0" w:firstLine="0"/>
        <w:jc w:val="center"/>
        <w:textAlignment w:val="baseline"/>
        <w:rPr>
          <w:rFonts w:ascii="Arial" w:hAnsi="Arial" w:eastAsia="Arial"/>
          <w:b w:val="true"/>
          <w:color w:val="000000"/>
          <w:spacing w:val="0"/>
          <w:w w:val="100"/>
          <w:sz w:val="28"/>
          <w:vertAlign w:val="baseline"/>
          <w:lang w:val="en-US"/>
        </w:rPr>
      </w:pPr>
      <w:r>
        <w:rPr>
          <w:rFonts w:ascii="Arial" w:hAnsi="Arial" w:eastAsia="Arial"/>
          <w:b w:val="true"/>
          <w:color w:val="000000"/>
          <w:spacing w:val="0"/>
          <w:w w:val="100"/>
          <w:sz w:val="28"/>
          <w:vertAlign w:val="baseline"/>
          <w:lang w:val="en-US"/>
        </w:rPr>
        <w:t xml:space="preserve">CITY OF TWO RIVERS</w:t>
        <w:br/>
      </w:r>
      <w:r>
        <w:rPr>
          <w:rFonts w:ascii="Arial" w:hAnsi="Arial" w:eastAsia="Arial"/>
          <w:b w:val="true"/>
          <w:color w:val="000000"/>
          <w:spacing w:val="0"/>
          <w:w w:val="100"/>
          <w:sz w:val="28"/>
          <w:vertAlign w:val="baseline"/>
          <w:lang w:val="en-US"/>
        </w:rPr>
        <w:t xml:space="preserve">CITY COUNCIL AGENDA</w:t>
        <w:br/>
      </w:r>
      <w:r>
        <w:rPr>
          <w:rFonts w:ascii="Arial" w:hAnsi="Arial" w:eastAsia="Arial"/>
          <w:b w:val="true"/>
          <w:color w:val="000000"/>
          <w:spacing w:val="0"/>
          <w:w w:val="100"/>
          <w:sz w:val="28"/>
          <w:vertAlign w:val="baseline"/>
          <w:lang w:val="en-US"/>
        </w:rPr>
        <w:t xml:space="preserve">Monday, July 22, 2019</w:t>
        <w:br/>
      </w:r>
      <w:r>
        <w:rPr>
          <w:rFonts w:ascii="Arial" w:hAnsi="Arial" w:eastAsia="Arial"/>
          <w:b w:val="true"/>
          <w:color w:val="000000"/>
          <w:spacing w:val="0"/>
          <w:w w:val="100"/>
          <w:sz w:val="28"/>
          <w:vertAlign w:val="baseline"/>
          <w:lang w:val="en-US"/>
        </w:rPr>
        <w:t xml:space="preserve">Council Chambers </w:t>
      </w:r>
      <w:r>
        <w:rPr>
          <w:rFonts w:ascii="Arial" w:hAnsi="Arial" w:eastAsia="Arial"/>
          <w:b w:val="true"/>
          <w:color w:val="000000"/>
          <w:spacing w:val="0"/>
          <w:w w:val="100"/>
          <w:sz w:val="30"/>
          <w:vertAlign w:val="baseline"/>
          <w:lang w:val="en-US"/>
        </w:rPr>
        <w:t xml:space="preserve">– </w:t>
      </w:r>
      <w:r>
        <w:rPr>
          <w:rFonts w:ascii="Arial" w:hAnsi="Arial" w:eastAsia="Arial"/>
          <w:b w:val="true"/>
          <w:color w:val="000000"/>
          <w:spacing w:val="0"/>
          <w:w w:val="100"/>
          <w:sz w:val="28"/>
          <w:vertAlign w:val="baseline"/>
          <w:lang w:val="en-US"/>
        </w:rPr>
        <w:t xml:space="preserve">City Hall </w:t>
      </w:r>
      <w:r>
        <w:rPr>
          <w:rFonts w:ascii="Arial" w:hAnsi="Arial" w:eastAsia="Arial"/>
          <w:b w:val="true"/>
          <w:color w:val="000000"/>
          <w:spacing w:val="0"/>
          <w:w w:val="100"/>
          <w:sz w:val="30"/>
          <w:vertAlign w:val="baseline"/>
          <w:lang w:val="en-US"/>
        </w:rPr>
        <w:t xml:space="preserve">– </w:t>
      </w:r>
      <w:r>
        <w:rPr>
          <w:rFonts w:ascii="Arial" w:hAnsi="Arial" w:eastAsia="Arial"/>
          <w:b w:val="true"/>
          <w:color w:val="000000"/>
          <w:spacing w:val="0"/>
          <w:w w:val="100"/>
          <w:sz w:val="28"/>
          <w:vertAlign w:val="baseline"/>
          <w:lang w:val="en-US"/>
        </w:rPr>
        <w:t xml:space="preserve">6:00PM</w:t>
        <w:br/>
      </w:r>
      <w:r>
        <w:rPr>
          <w:rFonts w:ascii="Arial" w:hAnsi="Arial" w:eastAsia="Arial"/>
          <w:b w:val="true"/>
          <w:color w:val="000000"/>
          <w:spacing w:val="0"/>
          <w:w w:val="100"/>
          <w:sz w:val="28"/>
          <w:vertAlign w:val="baseline"/>
          <w:lang w:val="en-US"/>
        </w:rPr>
        <w:t xml:space="preserve">Work Session</w:t>
      </w:r>
    </w:p>
    <w:p>
      <w:pPr>
        <w:pageBreakBefore w:val="false"/>
        <w:tabs>
          <w:tab w:val="decimal" w:leader="none" w:pos="576"/>
          <w:tab w:val="left" w:leader="none" w:pos="1080"/>
        </w:tabs>
        <w:spacing w:before="567" w:after="0" w:line="297" w:lineRule="exact"/>
        <w:ind w:right="0" w:left="360" w:firstLine="0"/>
        <w:jc w:val="left"/>
        <w:textAlignment w:val="baseline"/>
        <w:rPr>
          <w:rFonts w:ascii="Arial" w:hAnsi="Arial" w:eastAsia="Arial"/>
          <w:color w:val="000000"/>
          <w:spacing w:val="0"/>
          <w:w w:val="100"/>
          <w:sz w:val="26"/>
          <w:vertAlign w:val="baseline"/>
          <w:lang w:val="en-US"/>
        </w:rPr>
      </w:pPr>
      <w:r>
        <w:rPr>
          <w:rFonts w:ascii="Arial" w:hAnsi="Arial" w:eastAsia="Arial"/>
          <w:color w:val="000000"/>
          <w:spacing w:val="0"/>
          <w:w w:val="100"/>
          <w:sz w:val="26"/>
          <w:vertAlign w:val="baseline"/>
          <w:lang w:val="en-US"/>
        </w:rPr>
        <w:tab/>
      </w:r>
      <w:r>
        <w:rPr>
          <w:rFonts w:ascii="Arial" w:hAnsi="Arial" w:eastAsia="Arial"/>
          <w:color w:val="000000"/>
          <w:spacing w:val="0"/>
          <w:w w:val="100"/>
          <w:sz w:val="26"/>
          <w:vertAlign w:val="baseline"/>
          <w:lang w:val="en-US"/>
        </w:rPr>
        <w:t xml:space="preserve">1.	</w:t>
      </w:r>
      <w:r>
        <w:rPr>
          <w:rFonts w:ascii="Arial" w:hAnsi="Arial" w:eastAsia="Arial"/>
          <w:color w:val="000000"/>
          <w:spacing w:val="0"/>
          <w:w w:val="100"/>
          <w:sz w:val="26"/>
          <w:vertAlign w:val="baseline"/>
          <w:lang w:val="en-US"/>
        </w:rPr>
        <w:t xml:space="preserve">Call to Order</w:t>
      </w:r>
    </w:p>
    <w:p>
      <w:pPr>
        <w:pageBreakBefore w:val="false"/>
        <w:tabs>
          <w:tab w:val="decimal" w:leader="none" w:pos="576"/>
          <w:tab w:val="left" w:leader="none" w:pos="1080"/>
        </w:tabs>
        <w:spacing w:before="323" w:after="0" w:line="297" w:lineRule="exact"/>
        <w:ind w:right="0" w:left="360" w:firstLine="0"/>
        <w:jc w:val="left"/>
        <w:textAlignment w:val="baseline"/>
        <w:rPr>
          <w:rFonts w:ascii="Arial" w:hAnsi="Arial" w:eastAsia="Arial"/>
          <w:color w:val="000000"/>
          <w:spacing w:val="-1"/>
          <w:w w:val="100"/>
          <w:sz w:val="26"/>
          <w:vertAlign w:val="baseline"/>
          <w:lang w:val="en-US"/>
        </w:rPr>
      </w:pPr>
      <w:r>
        <w:rPr>
          <w:rFonts w:ascii="Arial" w:hAnsi="Arial" w:eastAsia="Arial"/>
          <w:color w:val="000000"/>
          <w:spacing w:val="-1"/>
          <w:w w:val="100"/>
          <w:sz w:val="26"/>
          <w:vertAlign w:val="baseline"/>
          <w:lang w:val="en-US"/>
        </w:rPr>
        <w:tab/>
      </w:r>
      <w:r>
        <w:rPr>
          <w:rFonts w:ascii="Arial" w:hAnsi="Arial" w:eastAsia="Arial"/>
          <w:color w:val="000000"/>
          <w:spacing w:val="-1"/>
          <w:w w:val="100"/>
          <w:sz w:val="26"/>
          <w:vertAlign w:val="baseline"/>
          <w:lang w:val="en-US"/>
        </w:rPr>
        <w:t xml:space="preserve">2.	</w:t>
      </w:r>
      <w:r>
        <w:rPr>
          <w:rFonts w:ascii="Arial" w:hAnsi="Arial" w:eastAsia="Arial"/>
          <w:color w:val="000000"/>
          <w:spacing w:val="-1"/>
          <w:w w:val="100"/>
          <w:sz w:val="26"/>
          <w:vertAlign w:val="baseline"/>
          <w:lang w:val="en-US"/>
        </w:rPr>
        <w:t xml:space="preserve">Roll Call</w:t>
      </w:r>
    </w:p>
    <w:p>
      <w:pPr>
        <w:pageBreakBefore w:val="false"/>
        <w:tabs>
          <w:tab w:val="decimal" w:leader="none" w:pos="576"/>
          <w:tab w:val="left" w:leader="none" w:pos="1080"/>
        </w:tabs>
        <w:spacing w:before="327" w:after="0" w:line="297" w:lineRule="exact"/>
        <w:ind w:right="0" w:left="360" w:firstLine="0"/>
        <w:jc w:val="left"/>
        <w:textAlignment w:val="baseline"/>
        <w:rPr>
          <w:rFonts w:ascii="Arial" w:hAnsi="Arial" w:eastAsia="Arial"/>
          <w:color w:val="000000"/>
          <w:spacing w:val="0"/>
          <w:w w:val="100"/>
          <w:sz w:val="26"/>
          <w:vertAlign w:val="baseline"/>
          <w:lang w:val="en-US"/>
        </w:rPr>
      </w:pPr>
      <w:r>
        <w:rPr>
          <w:rFonts w:ascii="Arial" w:hAnsi="Arial" w:eastAsia="Arial"/>
          <w:color w:val="000000"/>
          <w:spacing w:val="0"/>
          <w:w w:val="100"/>
          <w:sz w:val="26"/>
          <w:vertAlign w:val="baseline"/>
          <w:lang w:val="en-US"/>
        </w:rPr>
        <w:tab/>
      </w:r>
      <w:r>
        <w:rPr>
          <w:rFonts w:ascii="Arial" w:hAnsi="Arial" w:eastAsia="Arial"/>
          <w:color w:val="000000"/>
          <w:spacing w:val="0"/>
          <w:w w:val="100"/>
          <w:sz w:val="26"/>
          <w:vertAlign w:val="baseline"/>
          <w:lang w:val="en-US"/>
        </w:rPr>
        <w:t xml:space="preserve">3.	</w:t>
      </w:r>
      <w:r>
        <w:rPr>
          <w:rFonts w:ascii="Arial" w:hAnsi="Arial" w:eastAsia="Arial"/>
          <w:color w:val="000000"/>
          <w:spacing w:val="0"/>
          <w:w w:val="100"/>
          <w:sz w:val="26"/>
          <w:vertAlign w:val="baseline"/>
          <w:lang w:val="en-US"/>
        </w:rPr>
        <w:t xml:space="preserve">Discussion Items</w:t>
      </w:r>
    </w:p>
    <w:p>
      <w:pPr>
        <w:pageBreakBefore w:val="false"/>
        <w:numPr>
          <w:ilvl w:val="0"/>
          <w:numId w:val="1"/>
        </w:numPr>
        <w:tabs>
          <w:tab w:val="clear" w:pos="504"/>
          <w:tab w:val="left" w:pos="1584"/>
        </w:tabs>
        <w:spacing w:before="193" w:after="0" w:line="255" w:lineRule="exact"/>
        <w:ind w:right="648" w:left="1584" w:hanging="504"/>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Possible Ordinance Amendment to Chapter 9 of City Ordinances, “Offenses and</w:t>
        <w:br/>
      </w:r>
      <w:r>
        <w:rPr>
          <w:rFonts w:ascii="Arial" w:hAnsi="Arial" w:eastAsia="Arial"/>
          <w:color w:val="000000"/>
          <w:spacing w:val="0"/>
          <w:w w:val="100"/>
          <w:sz w:val="22"/>
          <w:vertAlign w:val="baseline"/>
          <w:lang w:val="en-US"/>
        </w:rPr>
        <w:t xml:space="preserve">Nuisances,” to Facilitate Ordinance Enforcement Activities Against Repeat Violators</w:t>
      </w:r>
    </w:p>
    <w:p>
      <w:pPr>
        <w:pageBreakBefore w:val="false"/>
        <w:numPr>
          <w:ilvl w:val="0"/>
          <w:numId w:val="1"/>
        </w:numPr>
        <w:tabs>
          <w:tab w:val="clear" w:pos="504"/>
          <w:tab w:val="left" w:pos="1584"/>
        </w:tabs>
        <w:spacing w:before="156" w:after="0" w:line="259" w:lineRule="exact"/>
        <w:ind w:right="648" w:left="1584" w:hanging="504"/>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Possible Ordinance Amendment Perta</w:t>
      </w:r>
      <w:r>
        <w:rPr>
          <w:rFonts w:ascii="Arial" w:hAnsi="Arial" w:eastAsia="Arial"/>
          <w:color w:val="000000"/>
          <w:spacing w:val="0"/>
          <w:w w:val="100"/>
          <w:sz w:val="22"/>
          <w:vertAlign w:val="baseline"/>
          <w:lang w:val="en-US"/>
        </w:rPr>
        <w:t xml:space="preserve">ining to the Operation of ATV’s and UTV’s on City </w:t>
      </w:r>
      <w:r>
        <w:rPr>
          <w:rFonts w:ascii="Arial" w:hAnsi="Arial" w:eastAsia="Arial"/>
          <w:color w:val="000000"/>
          <w:spacing w:val="0"/>
          <w:w w:val="100"/>
          <w:sz w:val="22"/>
          <w:vertAlign w:val="baseline"/>
          <w:lang w:val="en-US"/>
        </w:rPr>
        <w:t xml:space="preserve">Streets</w:t>
      </w:r>
    </w:p>
    <w:p>
      <w:pPr>
        <w:pageBreakBefore w:val="false"/>
        <w:numPr>
          <w:ilvl w:val="0"/>
          <w:numId w:val="1"/>
        </w:numPr>
        <w:tabs>
          <w:tab w:val="clear" w:pos="504"/>
          <w:tab w:val="left" w:pos="1584"/>
        </w:tabs>
        <w:spacing w:before="154" w:after="0" w:line="259" w:lineRule="exact"/>
        <w:ind w:right="648" w:left="1584" w:hanging="504"/>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Possible Ordinance Amendment to Allow Larger Outdoor Beer Garden Areas Than Are Currently Permitted</w:t>
      </w:r>
    </w:p>
    <w:p>
      <w:pPr>
        <w:pageBreakBefore w:val="false"/>
        <w:tabs>
          <w:tab w:val="decimal" w:leader="none" w:pos="576"/>
          <w:tab w:val="left" w:leader="none" w:pos="1080"/>
        </w:tabs>
        <w:spacing w:before="289" w:after="0" w:line="297" w:lineRule="exact"/>
        <w:ind w:right="0" w:left="360" w:firstLine="0"/>
        <w:jc w:val="left"/>
        <w:textAlignment w:val="baseline"/>
        <w:rPr>
          <w:rFonts w:ascii="Arial" w:hAnsi="Arial" w:eastAsia="Arial"/>
          <w:color w:val="000000"/>
          <w:spacing w:val="0"/>
          <w:w w:val="100"/>
          <w:sz w:val="26"/>
          <w:vertAlign w:val="baseline"/>
          <w:lang w:val="en-US"/>
        </w:rPr>
      </w:pPr>
      <w:r>
        <w:rPr>
          <w:rFonts w:ascii="Arial" w:hAnsi="Arial" w:eastAsia="Arial"/>
          <w:color w:val="000000"/>
          <w:spacing w:val="0"/>
          <w:w w:val="100"/>
          <w:sz w:val="26"/>
          <w:vertAlign w:val="baseline"/>
          <w:lang w:val="en-US"/>
        </w:rPr>
        <w:tab/>
      </w:r>
      <w:r>
        <w:rPr>
          <w:rFonts w:ascii="Arial" w:hAnsi="Arial" w:eastAsia="Arial"/>
          <w:color w:val="000000"/>
          <w:spacing w:val="0"/>
          <w:w w:val="100"/>
          <w:sz w:val="26"/>
          <w:vertAlign w:val="baseline"/>
          <w:lang w:val="en-US"/>
        </w:rPr>
        <w:t xml:space="preserve">4.	</w:t>
      </w:r>
      <w:r>
        <w:rPr>
          <w:rFonts w:ascii="Arial" w:hAnsi="Arial" w:eastAsia="Arial"/>
          <w:color w:val="000000"/>
          <w:spacing w:val="0"/>
          <w:w w:val="100"/>
          <w:sz w:val="26"/>
          <w:vertAlign w:val="baseline"/>
          <w:lang w:val="en-US"/>
        </w:rPr>
        <w:t xml:space="preserve">Action Item</w:t>
      </w:r>
    </w:p>
    <w:p>
      <w:pPr>
        <w:pageBreakBefore w:val="false"/>
        <w:spacing w:before="192" w:after="0" w:line="259" w:lineRule="exact"/>
        <w:ind w:right="648" w:left="1584" w:hanging="504"/>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 Consider Adoption of Policy Manual for New Economic Development Loan Fund (Tabled from July 15, 2019 meeting)</w:t>
      </w:r>
    </w:p>
    <w:p>
      <w:pPr>
        <w:pageBreakBefore w:val="false"/>
        <w:tabs>
          <w:tab w:val="decimal" w:leader="none" w:pos="576"/>
          <w:tab w:val="left" w:leader="none" w:pos="1080"/>
        </w:tabs>
        <w:spacing w:before="289" w:after="0" w:line="297" w:lineRule="exact"/>
        <w:ind w:right="0" w:left="360" w:firstLine="0"/>
        <w:jc w:val="left"/>
        <w:textAlignment w:val="baseline"/>
        <w:rPr>
          <w:rFonts w:ascii="Arial" w:hAnsi="Arial" w:eastAsia="Arial"/>
          <w:color w:val="000000"/>
          <w:spacing w:val="0"/>
          <w:w w:val="100"/>
          <w:sz w:val="26"/>
          <w:vertAlign w:val="baseline"/>
          <w:lang w:val="en-US"/>
        </w:rPr>
      </w:pPr>
      <w:r>
        <w:rPr>
          <w:rFonts w:ascii="Arial" w:hAnsi="Arial" w:eastAsia="Arial"/>
          <w:color w:val="000000"/>
          <w:spacing w:val="0"/>
          <w:w w:val="100"/>
          <w:sz w:val="26"/>
          <w:vertAlign w:val="baseline"/>
          <w:lang w:val="en-US"/>
        </w:rPr>
        <w:tab/>
      </w:r>
      <w:r>
        <w:rPr>
          <w:rFonts w:ascii="Arial" w:hAnsi="Arial" w:eastAsia="Arial"/>
          <w:color w:val="000000"/>
          <w:spacing w:val="0"/>
          <w:w w:val="100"/>
          <w:sz w:val="26"/>
          <w:vertAlign w:val="baseline"/>
          <w:lang w:val="en-US"/>
        </w:rPr>
        <w:t xml:space="preserve">5.	</w:t>
      </w:r>
      <w:r>
        <w:rPr>
          <w:rFonts w:ascii="Arial" w:hAnsi="Arial" w:eastAsia="Arial"/>
          <w:color w:val="000000"/>
          <w:spacing w:val="0"/>
          <w:w w:val="100"/>
          <w:sz w:val="26"/>
          <w:vertAlign w:val="baseline"/>
          <w:lang w:val="en-US"/>
        </w:rPr>
        <w:t xml:space="preserve">Closed Executive Session</w:t>
      </w:r>
    </w:p>
    <w:p>
      <w:pPr>
        <w:pageBreakBefore w:val="false"/>
        <w:spacing w:before="119" w:after="0" w:line="252" w:lineRule="exact"/>
        <w:ind w:right="720" w:left="1080" w:firstLine="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The City Council reserves the right to enter into closed session, per Wisc. Stats.19.85(1)(e) deliberating or negotiating the purchasing of public properties, the investing of public funds, or conducting other specified public business, whenever competitive or bargaining reason require a closed session.</w:t>
      </w:r>
    </w:p>
    <w:p>
      <w:pPr>
        <w:pageBreakBefore w:val="false"/>
        <w:spacing w:before="259" w:after="0" w:line="250" w:lineRule="exact"/>
        <w:ind w:right="2520" w:left="144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--Discuss Possible Assistance to Economic Development Projects --Possible Development Agreement with Two Rivers Hotel Group, LLC</w:t>
      </w:r>
    </w:p>
    <w:p>
      <w:pPr>
        <w:pageBreakBefore w:val="false"/>
        <w:spacing w:before="243" w:after="0" w:line="266" w:lineRule="exact"/>
        <w:ind w:right="720" w:left="1080" w:firstLine="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And per Wisc. 19.85(1)(g), conferring with legal counsel for the governmental body who is rendering oral or written advise concerning strategy to be adopted by the body with respect to litigation in which it is nor is likely to become involved</w:t>
      </w:r>
    </w:p>
    <w:p>
      <w:pPr>
        <w:pageBreakBefore w:val="false"/>
        <w:spacing w:before="279" w:after="0" w:line="259" w:lineRule="exact"/>
        <w:ind w:right="720" w:left="1080" w:firstLine="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--Confer with Legal Counsel regarding Paragon Partners Foreclosure and Related Issues</w:t>
      </w:r>
    </w:p>
    <w:p>
      <w:pPr>
        <w:pageBreakBefore w:val="false"/>
        <w:spacing w:before="0" w:after="0" w:line="266" w:lineRule="exact"/>
        <w:ind w:right="1584" w:left="144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--Confer with Legal Counsel regarding Eminent Domain action for Acquisition of Downtown Riverfront Property Owned by Fisher Scientific International, LLC</w:t>
      </w:r>
    </w:p>
    <w:p>
      <w:pPr>
        <w:sectPr>
          <w:type w:val="nextPage"/>
          <w:pgSz w:w="12240" w:h="15840" w:orient="portrait"/>
          <w:pgMar w:bottom="1024" w:top="460" w:right="720" w:left="720" w:header="720" w:footer="720"/>
          <w:titlePg w:val="false"/>
          <w:textDirection w:val="lrTb"/>
        </w:sectPr>
      </w:pPr>
    </w:p>
    <w:p>
      <w:pPr>
        <w:pageBreakBefore w:val="false"/>
        <w:tabs>
          <w:tab w:val="left" w:leader="none" w:pos="5400"/>
          <w:tab w:val="right" w:leader="none" w:pos="10872"/>
        </w:tabs>
        <w:spacing w:before="22" w:after="14" w:line="228" w:lineRule="exact"/>
        <w:ind w:right="0" w:left="0" w:firstLine="0"/>
        <w:jc w:val="left"/>
        <w:textAlignment w:val="baseline"/>
        <w:rPr>
          <w:rFonts w:ascii="Trebuchet MS" w:hAnsi="Trebuchet MS" w:eastAsia="Trebuchet MS"/>
          <w:b w:val="true"/>
          <w:color w:val="000000"/>
          <w:spacing w:val="0"/>
          <w:w w:val="100"/>
          <w:sz w:val="20"/>
          <w:vertAlign w:val="baseline"/>
          <w:lang w:val="en-US"/>
        </w:rPr>
      </w:pPr>
      <w:r>
        <w:rPr>
          <w:rFonts w:ascii="Trebuchet MS" w:hAnsi="Trebuchet MS" w:eastAsia="Trebuchet MS"/>
          <w:b w:val="true"/>
          <w:color w:val="000000"/>
          <w:spacing w:val="0"/>
          <w:w w:val="100"/>
          <w:sz w:val="20"/>
          <w:vertAlign w:val="baseline"/>
          <w:lang w:val="en-US"/>
        </w:rPr>
        <w:t xml:space="preserve">July 22, 2019	</w:t>
      </w:r>
      <w:r>
        <w:rPr>
          <w:rFonts w:ascii="Trebuchet MS" w:hAnsi="Trebuchet MS" w:eastAsia="Trebuchet MS"/>
          <w:b w:val="true"/>
          <w:color w:val="000000"/>
          <w:spacing w:val="0"/>
          <w:w w:val="100"/>
          <w:sz w:val="20"/>
          <w:vertAlign w:val="baseline"/>
          <w:lang w:val="en-US"/>
        </w:rPr>
        <w:t xml:space="preserve">2	</w:t>
      </w:r>
      <w:r>
        <w:rPr>
          <w:rFonts w:ascii="Trebuchet MS" w:hAnsi="Trebuchet MS" w:eastAsia="Trebuchet MS"/>
          <w:b w:val="true"/>
          <w:color w:val="000000"/>
          <w:spacing w:val="0"/>
          <w:w w:val="100"/>
          <w:sz w:val="20"/>
          <w:vertAlign w:val="baseline"/>
          <w:lang w:val="en-US"/>
        </w:rPr>
        <w:t xml:space="preserve">City Council Agenda</w:t>
      </w:r>
    </w:p>
    <w:p>
      <w:pPr>
        <w:pageBreakBefore w:val="false"/>
        <w:numPr>
          <w:ilvl w:val="0"/>
          <w:numId w:val="2"/>
        </w:numPr>
        <w:tabs>
          <w:tab w:val="clear" w:pos="648"/>
          <w:tab w:val="left" w:pos="1080"/>
        </w:tabs>
        <w:spacing w:before="750" w:after="0" w:line="297" w:lineRule="exact"/>
        <w:ind w:right="0" w:left="432" w:firstLine="0"/>
        <w:jc w:val="left"/>
        <w:textAlignment w:val="baseline"/>
        <w:rPr>
          <w:rFonts w:ascii="Arial" w:hAnsi="Arial" w:eastAsia="Arial"/>
          <w:color w:val="000000"/>
          <w:spacing w:val="0"/>
          <w:w w:val="100"/>
          <w:sz w:val="26"/>
          <w:vertAlign w:val="baseline"/>
          <w:lang w:val="en-US"/>
        </w:rPr>
      </w:pPr>
      <w:r>
        <w:pict>
          <v:line strokeweight="1.7pt" strokecolor="#000000" from="34.55pt,49.2pt" to="578.6pt,49.2pt" style="position:absolute;mso-position-horizontal-relative:page;mso-position-vertical-relative:page;">
            <v:stroke dashstyle="solid"/>
          </v:line>
        </w:pict>
      </w:r>
      <w:r>
        <w:rPr>
          <w:rFonts w:ascii="Arial" w:hAnsi="Arial" w:eastAsia="Arial"/>
          <w:color w:val="000000"/>
          <w:spacing w:val="0"/>
          <w:w w:val="100"/>
          <w:sz w:val="26"/>
          <w:vertAlign w:val="baseline"/>
          <w:lang w:val="en-US"/>
        </w:rPr>
        <w:t xml:space="preserve">Reconvene in Open Session</w:t>
      </w:r>
    </w:p>
    <w:p>
      <w:pPr>
        <w:pageBreakBefore w:val="false"/>
        <w:spacing w:before="204" w:after="0" w:line="250" w:lineRule="exact"/>
        <w:ind w:right="0" w:left="158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To consider possible actions in follow-up to closed session discussions</w:t>
      </w:r>
    </w:p>
    <w:p>
      <w:pPr>
        <w:pageBreakBefore w:val="false"/>
        <w:numPr>
          <w:ilvl w:val="0"/>
          <w:numId w:val="2"/>
        </w:numPr>
        <w:tabs>
          <w:tab w:val="clear" w:pos="648"/>
          <w:tab w:val="left" w:pos="1080"/>
        </w:tabs>
        <w:spacing w:before="290" w:after="0" w:line="297" w:lineRule="exact"/>
        <w:ind w:right="0" w:left="432" w:firstLine="0"/>
        <w:jc w:val="left"/>
        <w:textAlignment w:val="baseline"/>
        <w:rPr>
          <w:rFonts w:ascii="Arial" w:hAnsi="Arial" w:eastAsia="Arial"/>
          <w:color w:val="000000"/>
          <w:spacing w:val="2"/>
          <w:w w:val="100"/>
          <w:sz w:val="26"/>
          <w:vertAlign w:val="baseline"/>
          <w:lang w:val="en-US"/>
        </w:rPr>
      </w:pPr>
      <w:r>
        <w:rPr>
          <w:rFonts w:ascii="Arial" w:hAnsi="Arial" w:eastAsia="Arial"/>
          <w:color w:val="000000"/>
          <w:spacing w:val="2"/>
          <w:w w:val="100"/>
          <w:sz w:val="26"/>
          <w:vertAlign w:val="baseline"/>
          <w:lang w:val="en-US"/>
        </w:rPr>
        <w:t xml:space="preserve">Adjournment</w:t>
      </w:r>
    </w:p>
    <w:p>
      <w:pPr>
        <w:pageBreakBefore w:val="false"/>
        <w:spacing w:before="200" w:after="384" w:line="250" w:lineRule="exact"/>
        <w:ind w:right="0" w:left="0" w:firstLine="0"/>
        <w:jc w:val="center"/>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dispense with the reading of the minutes of the meeting and adjourn</w:t>
      </w:r>
    </w:p>
    <w:p>
      <w:pPr>
        <w:pageBreakBefore w:val="false"/>
        <w:pBdr>
          <w:top w:sz="5" w:space="4" w:color="000000" w:val="single"/>
          <w:left w:sz="5" w:space="0" w:color="000000" w:val="single"/>
          <w:bottom w:sz="5" w:space="12" w:color="000000" w:val="single"/>
          <w:right w:sz="5" w:space="3" w:color="000000" w:val="single"/>
        </w:pBdr>
        <w:spacing w:before="0" w:after="0" w:line="208" w:lineRule="exact"/>
        <w:ind w:right="833" w:left="744" w:firstLine="0"/>
        <w:jc w:val="both"/>
        <w:textAlignment w:val="baseline"/>
        <w:rPr>
          <w:rFonts w:ascii="Arial" w:hAnsi="Arial" w:eastAsia="Arial"/>
          <w:color w:val="000000"/>
          <w:spacing w:val="0"/>
          <w:w w:val="100"/>
          <w:sz w:val="18"/>
          <w:vertAlign w:val="baseline"/>
          <w:lang w:val="en-US"/>
        </w:rPr>
      </w:pPr>
      <w:r>
        <w:rPr>
          <w:rFonts w:ascii="Arial" w:hAnsi="Arial" w:eastAsia="Arial"/>
          <w:color w:val="000000"/>
          <w:spacing w:val="0"/>
          <w:w w:val="100"/>
          <w:sz w:val="18"/>
          <w:vertAlign w:val="baseline"/>
          <w:lang w:val="en-US"/>
        </w:rPr>
        <w:t xml:space="preserve">Please note, upon reasonable notice, efforts will be made to accommodate the needs to disabled individuals through appropriate aids and services. For additional information or to request this service, please contact the Office of the City Manager by calling 793-5532.</w:t>
      </w:r>
    </w:p>
    <w:p>
      <w:pPr>
        <w:pageBreakBefore w:val="false"/>
        <w:pBdr>
          <w:top w:sz="5" w:space="4" w:color="000000" w:val="single"/>
          <w:left w:sz="5" w:space="0" w:color="000000" w:val="single"/>
          <w:bottom w:sz="5" w:space="12" w:color="000000" w:val="single"/>
          <w:right w:sz="5" w:space="3" w:color="000000" w:val="single"/>
        </w:pBdr>
        <w:spacing w:before="206" w:after="0" w:line="208" w:lineRule="exact"/>
        <w:ind w:right="833" w:left="744" w:firstLine="0"/>
        <w:jc w:val="both"/>
        <w:textAlignment w:val="baseline"/>
        <w:rPr>
          <w:rFonts w:ascii="Arial" w:hAnsi="Arial" w:eastAsia="Arial"/>
          <w:color w:val="000000"/>
          <w:spacing w:val="0"/>
          <w:w w:val="100"/>
          <w:sz w:val="18"/>
          <w:vertAlign w:val="baseline"/>
          <w:lang w:val="en-US"/>
        </w:rPr>
      </w:pPr>
      <w:r>
        <w:rPr>
          <w:rFonts w:ascii="Arial" w:hAnsi="Arial" w:eastAsia="Arial"/>
          <w:color w:val="000000"/>
          <w:spacing w:val="0"/>
          <w:w w:val="100"/>
          <w:sz w:val="18"/>
          <w:vertAlign w:val="baseline"/>
          <w:lang w:val="en-US"/>
        </w:rPr>
        <w:t xml:space="preserve">It is possible that members of and possibly a quorum of governmental bodies of the municipality may be in attendance at the above stated meeting to gather information; no action will be taken by any governmental body at the above-stated meeting other than the governmental body specifically referred to above in this notice.</w:t>
      </w:r>
    </w:p>
    <w:sectPr>
      <w:type w:val="nextPage"/>
      <w:pgSz w:w="12240" w:h="15840" w:orient="portrait"/>
      <w:pgMar w:bottom="9764" w:top="700" w:right="669" w:left="691"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rebuchet MS">
    <w:charset w:val="00"/>
    <w:pitch w:val="variable"/>
    <w:family w:val="swiss"/>
    <w:panose1 w:val="02020603050405020304"/>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1"/>
      <w:numFmt w:val="upperLetter"/>
      <w:lvlText w:val="%1."/>
      <w:pPr>
        <w:tabs>
          <w:tab w:val="left" w:pos="504"/>
        </w:tabs>
      </w:pPr>
      <w:rPr>
        <w:rFonts w:ascii="Arial" w:hAnsi="Arial" w:eastAsia="Arial"/>
        <w:color w:val="000000"/>
        <w:spacing w:val="0"/>
        <w:w w:val="100"/>
        <w:sz w:val="22"/>
        <w:vertAlign w:val="baseline"/>
        <w:lang w:val="en-US"/>
      </w:rPr>
    </w:lvl>
  </w:abstractNum>
  <w:abstractNum w:abstractNumId="2">
    <w:lvl w:ilvl="0">
      <w:start w:val="6"/>
      <w:numFmt w:val="decimal"/>
      <w:lvlText w:val="%1."/>
      <w:pPr>
        <w:tabs>
          <w:tab w:val="left" w:pos="648"/>
        </w:tabs>
      </w:pPr>
      <w:rPr>
        <w:rFonts w:ascii="Arial" w:hAnsi="Arial" w:eastAsia="Arial"/>
        <w:color w:val="000000"/>
        <w:spacing w:val="0"/>
        <w:w w:val="100"/>
        <w:sz w:val="26"/>
        <w:vertAlign w:val="baseline"/>
        <w:lang w:val="en-US"/>
      </w:rPr>
    </w:lvl>
  </w:abstractNum>
  <w:num w:numId="1">
    <w:abstractNumId w:val="1"/>
  </w:num>
  <w:num w:numId="2">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val="14" w:uri="http://schemas.microsoft.com/office/word" w:name="compatibilityMode"/>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Normal" w:default="1" w:type="paragraph">
    <w:name w:val="Normal"/>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file:///C:/Miclau/2015/CC%20agenda/www.two-rivers.org"/><Relationship Id="prId1" Type="http://schemas.openxmlformats.org/officeDocument/2006/relationships/image" Target="media/image1.jpg"/><Relationship Id="styleId" Type="http://schemas.openxmlformats.org/officeDocument/2006/relationships/styles" Target="styles.xml"/><Relationship Id="settingId" Type="http://schemas.openxmlformats.org/officeDocument/2006/relationships/settings" Target="settings.xml"/></Relationships>
</file>

<file path=docProps/core.xml><?xml version="1.0" encoding="utf-8"?>
<cp:core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